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681C" w14:textId="66888860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604E2B8F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7991B3A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25423081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8B3EF7">
        <w:rPr>
          <w:rFonts w:ascii="Arial" w:hAnsi="Arial" w:cs="Arial"/>
          <w:b/>
        </w:rPr>
        <w:t xml:space="preserve">  </w:t>
      </w:r>
      <w:r w:rsidR="00056DEF">
        <w:rPr>
          <w:rFonts w:ascii="Arial" w:hAnsi="Arial" w:cs="Arial"/>
          <w:b/>
        </w:rPr>
        <w:t xml:space="preserve">  9</w:t>
      </w:r>
      <w:r>
        <w:rPr>
          <w:rFonts w:ascii="Arial" w:hAnsi="Arial" w:cs="Arial"/>
          <w:b/>
        </w:rPr>
        <w:t xml:space="preserve">. </w:t>
      </w:r>
      <w:r w:rsidR="008D2C28">
        <w:rPr>
          <w:rFonts w:ascii="Arial" w:hAnsi="Arial" w:cs="Arial"/>
          <w:b/>
        </w:rPr>
        <w:t>února</w:t>
      </w:r>
      <w:r>
        <w:rPr>
          <w:rFonts w:ascii="Arial" w:hAnsi="Arial" w:cs="Arial"/>
          <w:b/>
        </w:rPr>
        <w:t xml:space="preserve"> 2020</w:t>
      </w:r>
    </w:p>
    <w:p w14:paraId="5DAB6C7B" w14:textId="08E93585" w:rsidR="00E51526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789392E5" w14:textId="6D2977C8" w:rsidR="00E51526" w:rsidRDefault="00376B98" w:rsidP="009335AD">
      <w:pPr>
        <w:pStyle w:val="Standard"/>
        <w:spacing w:line="320" w:lineRule="atLeast"/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>Nov</w:t>
      </w:r>
      <w:r w:rsidR="009335AD">
        <w:rPr>
          <w:rFonts w:ascii="Arial" w:hAnsi="Arial" w:cs="Arial"/>
          <w:b/>
          <w:color w:val="000000"/>
          <w:sz w:val="28"/>
          <w:szCs w:val="32"/>
        </w:rPr>
        <w:t>á</w:t>
      </w:r>
      <w:r w:rsidR="00D745C5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4219E0">
        <w:rPr>
          <w:rFonts w:ascii="Arial" w:hAnsi="Arial" w:cs="Arial"/>
          <w:b/>
          <w:color w:val="000000"/>
          <w:sz w:val="28"/>
          <w:szCs w:val="32"/>
        </w:rPr>
        <w:t>průmyslová hala</w:t>
      </w:r>
      <w:r w:rsidR="00D745C5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7B686A">
        <w:rPr>
          <w:rFonts w:ascii="Arial" w:hAnsi="Arial" w:cs="Arial"/>
          <w:b/>
          <w:color w:val="000000"/>
          <w:sz w:val="28"/>
          <w:szCs w:val="32"/>
        </w:rPr>
        <w:t>koncernu</w:t>
      </w:r>
      <w:r w:rsidR="00D745C5">
        <w:rPr>
          <w:rFonts w:ascii="Arial" w:hAnsi="Arial" w:cs="Arial"/>
          <w:b/>
          <w:color w:val="000000"/>
          <w:sz w:val="28"/>
          <w:szCs w:val="32"/>
        </w:rPr>
        <w:t xml:space="preserve"> M</w:t>
      </w:r>
      <w:r w:rsidR="004219E0">
        <w:rPr>
          <w:rFonts w:ascii="Arial" w:hAnsi="Arial" w:cs="Arial"/>
          <w:b/>
          <w:color w:val="000000"/>
          <w:sz w:val="28"/>
          <w:szCs w:val="32"/>
        </w:rPr>
        <w:t>uehlbauer</w:t>
      </w:r>
      <w:r w:rsidR="009335AD">
        <w:rPr>
          <w:rFonts w:ascii="Arial" w:hAnsi="Arial" w:cs="Arial"/>
          <w:b/>
          <w:color w:val="000000"/>
          <w:sz w:val="28"/>
          <w:szCs w:val="32"/>
        </w:rPr>
        <w:t xml:space="preserve"> v Nitře využívá</w:t>
      </w:r>
      <w:r w:rsidR="004219E0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132646">
        <w:rPr>
          <w:rFonts w:ascii="Arial" w:hAnsi="Arial" w:cs="Arial"/>
          <w:b/>
          <w:color w:val="000000"/>
          <w:sz w:val="28"/>
          <w:szCs w:val="32"/>
        </w:rPr>
        <w:t>k</w:t>
      </w:r>
      <w:r w:rsidR="009335AD">
        <w:rPr>
          <w:rFonts w:ascii="Arial" w:hAnsi="Arial" w:cs="Arial"/>
          <w:b/>
          <w:color w:val="000000"/>
          <w:sz w:val="28"/>
          <w:szCs w:val="32"/>
        </w:rPr>
        <w:t> </w:t>
      </w:r>
      <w:r w:rsidR="00132646">
        <w:rPr>
          <w:rFonts w:ascii="Arial" w:hAnsi="Arial" w:cs="Arial"/>
          <w:b/>
          <w:color w:val="000000"/>
          <w:sz w:val="28"/>
          <w:szCs w:val="32"/>
        </w:rPr>
        <w:t xml:space="preserve">vytápění, </w:t>
      </w:r>
      <w:r w:rsidR="009335AD">
        <w:rPr>
          <w:rFonts w:ascii="Arial" w:hAnsi="Arial" w:cs="Arial"/>
          <w:b/>
          <w:color w:val="000000"/>
          <w:sz w:val="28"/>
          <w:szCs w:val="32"/>
        </w:rPr>
        <w:t>chlazení</w:t>
      </w:r>
      <w:r w:rsidR="00132646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9335AD">
        <w:rPr>
          <w:rFonts w:ascii="Arial" w:hAnsi="Arial" w:cs="Arial"/>
          <w:b/>
          <w:color w:val="000000"/>
          <w:sz w:val="28"/>
          <w:szCs w:val="32"/>
        </w:rPr>
        <w:t>a</w:t>
      </w:r>
      <w:r w:rsidR="00113229">
        <w:rPr>
          <w:rFonts w:ascii="Arial" w:hAnsi="Arial" w:cs="Arial"/>
          <w:b/>
          <w:color w:val="000000"/>
          <w:sz w:val="28"/>
          <w:szCs w:val="32"/>
        </w:rPr>
        <w:t> </w:t>
      </w:r>
      <w:r>
        <w:rPr>
          <w:rFonts w:ascii="Arial" w:hAnsi="Arial" w:cs="Arial"/>
          <w:b/>
          <w:color w:val="000000"/>
          <w:sz w:val="28"/>
          <w:szCs w:val="32"/>
        </w:rPr>
        <w:t>ohřevu vody systém NIBE</w:t>
      </w:r>
    </w:p>
    <w:p w14:paraId="02EB378F" w14:textId="236E5661" w:rsidR="00E51526" w:rsidRDefault="00E51526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27C0F5" w14:textId="33B90FFF" w:rsidR="00C051DE" w:rsidRDefault="007B686A" w:rsidP="000A20E4">
      <w:pPr>
        <w:pStyle w:val="Standard"/>
        <w:spacing w:line="320" w:lineRule="atLeast"/>
        <w:ind w:left="80" w:right="1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Mezinárodní koncern Muehlbauer, který působí v oblasti elektromobility, solárních technologií, průmyslu 4.0 a </w:t>
      </w:r>
      <w:r w:rsidR="001E0D97">
        <w:rPr>
          <w:rFonts w:ascii="Arial" w:hAnsi="Arial" w:cs="Arial"/>
          <w:b/>
          <w:bCs/>
          <w:color w:val="000000" w:themeColor="text1"/>
          <w:sz w:val="22"/>
          <w:szCs w:val="22"/>
        </w:rPr>
        <w:t>inovativních softwarových řešení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nedávno </w:t>
      </w:r>
      <w:r w:rsidR="000A20E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otevřel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nov</w:t>
      </w:r>
      <w:r w:rsidR="000A20E4">
        <w:rPr>
          <w:rFonts w:ascii="Arial" w:hAnsi="Arial" w:cs="Arial"/>
          <w:b/>
          <w:bCs/>
          <w:color w:val="000000" w:themeColor="text1"/>
          <w:sz w:val="22"/>
          <w:szCs w:val="22"/>
        </w:rPr>
        <w:t>ou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průmyslov</w:t>
      </w:r>
      <w:r w:rsidR="000A20E4">
        <w:rPr>
          <w:rFonts w:ascii="Arial" w:hAnsi="Arial" w:cs="Arial"/>
          <w:b/>
          <w:bCs/>
          <w:color w:val="000000" w:themeColor="text1"/>
          <w:sz w:val="22"/>
          <w:szCs w:val="22"/>
        </w:rPr>
        <w:t>ou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hal</w:t>
      </w:r>
      <w:r w:rsidR="000A20E4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Nitře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celkové ploše </w:t>
      </w:r>
      <w:r w:rsidR="005F2C28">
        <w:rPr>
          <w:rFonts w:ascii="Arial" w:hAnsi="Arial" w:cs="Arial"/>
          <w:b/>
          <w:bCs/>
          <w:color w:val="000000" w:themeColor="text1"/>
          <w:sz w:val="22"/>
          <w:szCs w:val="22"/>
        </w:rPr>
        <w:t>téměř 10 000 m</w:t>
      </w:r>
      <w:r w:rsidR="005F2C28" w:rsidRPr="005F2C2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>Třetí etapa zdejšího areálu</w:t>
      </w:r>
      <w:r w:rsidR="00E958F0">
        <w:rPr>
          <w:rFonts w:ascii="Arial" w:hAnsi="Arial" w:cs="Arial"/>
          <w:b/>
          <w:bCs/>
          <w:color w:val="000000" w:themeColor="text1"/>
          <w:sz w:val="22"/>
          <w:szCs w:val="22"/>
        </w:rPr>
        <w:t>, která zahrnuje technologickou část a administrativní prostory pro zaměstnance,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se</w:t>
      </w:r>
      <w:r w:rsidR="001E0D97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>zaměřuje na výzkum</w:t>
      </w:r>
      <w:r w:rsidR="001E0D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vývoj prototypů zařízení</w:t>
      </w:r>
      <w:r w:rsidR="001E0D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pro výrobu elektronických ID-dokumentů</w:t>
      </w:r>
      <w:r w:rsidR="00DD1BC5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E958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F164F">
        <w:rPr>
          <w:rFonts w:ascii="Arial" w:hAnsi="Arial" w:cs="Arial"/>
          <w:b/>
          <w:bCs/>
          <w:color w:val="000000" w:themeColor="text1"/>
          <w:sz w:val="22"/>
          <w:szCs w:val="22"/>
        </w:rPr>
        <w:t>Ekologické</w:t>
      </w:r>
      <w:r w:rsidR="00E958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vytápění</w:t>
      </w:r>
      <w:r w:rsidR="009F164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E958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chlazení </w:t>
      </w:r>
      <w:r w:rsidR="009F164F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ohřev teplé vody v ní zajišťuje</w:t>
      </w:r>
      <w:r w:rsidR="00C051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soustava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šest</w:t>
      </w:r>
      <w:r w:rsidR="00C051DE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kaskádovitě propojených tepelných čerpadel systému země-voda NIBE F1345-60</w:t>
      </w:r>
      <w:r w:rsidR="008113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 energetické třídě A+++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3E31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>akumulační nádrž</w:t>
      </w:r>
      <w:r w:rsidR="00C051DE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F354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NAD 2000 v1 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>o objemu 2 000 litrů a</w:t>
      </w:r>
      <w:r w:rsidR="00056DE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>nepřímotopn</w:t>
      </w:r>
      <w:r w:rsidR="00C051DE">
        <w:rPr>
          <w:rFonts w:ascii="Arial" w:hAnsi="Arial" w:cs="Arial"/>
          <w:b/>
          <w:bCs/>
          <w:color w:val="000000" w:themeColor="text1"/>
          <w:sz w:val="22"/>
          <w:szCs w:val="22"/>
        </w:rPr>
        <w:t>ého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zásobník</w:t>
      </w:r>
      <w:r w:rsidR="00C051DE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050E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vody OKC 1000 NTR/HP.</w:t>
      </w:r>
    </w:p>
    <w:p w14:paraId="7D3E2A66" w14:textId="2C8FCC86" w:rsidR="00C051DE" w:rsidRDefault="00C051DE" w:rsidP="00BB2C28">
      <w:pPr>
        <w:pStyle w:val="Standard"/>
        <w:spacing w:line="320" w:lineRule="atLeast"/>
        <w:ind w:right="1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FE2B8D" w14:textId="3E295B89" w:rsidR="0097409A" w:rsidRDefault="00E605C1" w:rsidP="001D3BE0">
      <w:pPr>
        <w:pStyle w:val="Standard"/>
        <w:spacing w:line="320" w:lineRule="atLeast"/>
        <w:ind w:left="80" w:right="1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1F1B041" wp14:editId="1A145EC2">
            <wp:simplePos x="0" y="0"/>
            <wp:positionH relativeFrom="margin">
              <wp:posOffset>-1270</wp:posOffset>
            </wp:positionH>
            <wp:positionV relativeFrom="margin">
              <wp:posOffset>3591560</wp:posOffset>
            </wp:positionV>
            <wp:extent cx="24384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84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EFA">
        <w:rPr>
          <w:rFonts w:ascii="Arial" w:hAnsi="Arial" w:cs="Arial"/>
          <w:color w:val="000000" w:themeColor="text1"/>
          <w:sz w:val="22"/>
          <w:szCs w:val="22"/>
        </w:rPr>
        <w:t>Záměrem zadavatele</w:t>
      </w:r>
      <w:r w:rsidR="001718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41AB">
        <w:rPr>
          <w:rFonts w:ascii="Arial" w:hAnsi="Arial" w:cs="Arial"/>
          <w:color w:val="000000" w:themeColor="text1"/>
          <w:sz w:val="22"/>
          <w:szCs w:val="22"/>
        </w:rPr>
        <w:t xml:space="preserve">energetického </w:t>
      </w:r>
      <w:r w:rsidR="00555EFA">
        <w:rPr>
          <w:rFonts w:ascii="Arial" w:hAnsi="Arial" w:cs="Arial"/>
          <w:color w:val="000000" w:themeColor="text1"/>
          <w:sz w:val="22"/>
          <w:szCs w:val="22"/>
        </w:rPr>
        <w:t xml:space="preserve">systému, koncernu </w:t>
      </w:r>
      <w:hyperlink r:id="rId9" w:history="1">
        <w:r w:rsidR="00555EFA" w:rsidRPr="00555EFA">
          <w:rPr>
            <w:rStyle w:val="Hypertextovodkaz"/>
            <w:rFonts w:ascii="Arial" w:hAnsi="Arial" w:cs="Arial"/>
            <w:sz w:val="22"/>
            <w:szCs w:val="22"/>
          </w:rPr>
          <w:t>Muehlbauer</w:t>
        </w:r>
      </w:hyperlink>
      <w:r w:rsidR="00555EFA">
        <w:rPr>
          <w:rFonts w:ascii="Arial" w:hAnsi="Arial" w:cs="Arial"/>
          <w:color w:val="000000" w:themeColor="text1"/>
          <w:sz w:val="22"/>
          <w:szCs w:val="22"/>
        </w:rPr>
        <w:t>, bylo zajištění ekologického provozu celého objektu a </w:t>
      </w:r>
      <w:r w:rsidR="008F41AB">
        <w:rPr>
          <w:rFonts w:ascii="Arial" w:hAnsi="Arial" w:cs="Arial"/>
          <w:color w:val="000000" w:themeColor="text1"/>
          <w:sz w:val="22"/>
          <w:szCs w:val="22"/>
        </w:rPr>
        <w:t>komfortního</w:t>
      </w:r>
      <w:r w:rsidR="00555EFA">
        <w:rPr>
          <w:rFonts w:ascii="Arial" w:hAnsi="Arial" w:cs="Arial"/>
          <w:color w:val="000000" w:themeColor="text1"/>
          <w:sz w:val="22"/>
          <w:szCs w:val="22"/>
        </w:rPr>
        <w:t xml:space="preserve"> vnitřního prostředí</w:t>
      </w:r>
      <w:r w:rsidR="0074118D">
        <w:rPr>
          <w:rFonts w:ascii="Arial" w:hAnsi="Arial" w:cs="Arial"/>
          <w:color w:val="000000" w:themeColor="text1"/>
          <w:sz w:val="22"/>
          <w:szCs w:val="22"/>
        </w:rPr>
        <w:t xml:space="preserve"> pro zaměstnance</w:t>
      </w:r>
      <w:r w:rsidR="00FE6AF9">
        <w:rPr>
          <w:rFonts w:ascii="Arial" w:hAnsi="Arial" w:cs="Arial"/>
          <w:color w:val="000000" w:themeColor="text1"/>
          <w:sz w:val="22"/>
          <w:szCs w:val="22"/>
        </w:rPr>
        <w:t xml:space="preserve">, a to </w:t>
      </w:r>
      <w:r w:rsidR="008F41AB">
        <w:rPr>
          <w:rFonts w:ascii="Arial" w:hAnsi="Arial" w:cs="Arial"/>
          <w:color w:val="000000" w:themeColor="text1"/>
          <w:sz w:val="22"/>
          <w:szCs w:val="22"/>
        </w:rPr>
        <w:t>pomoc</w:t>
      </w:r>
      <w:r w:rsidR="00FE6AF9">
        <w:rPr>
          <w:rFonts w:ascii="Arial" w:hAnsi="Arial" w:cs="Arial"/>
          <w:color w:val="000000" w:themeColor="text1"/>
          <w:sz w:val="22"/>
          <w:szCs w:val="22"/>
        </w:rPr>
        <w:t>í</w:t>
      </w:r>
      <w:r w:rsidR="008F41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6AF9">
        <w:rPr>
          <w:rFonts w:ascii="Arial" w:hAnsi="Arial" w:cs="Arial"/>
          <w:color w:val="000000" w:themeColor="text1"/>
          <w:sz w:val="22"/>
          <w:szCs w:val="22"/>
        </w:rPr>
        <w:t xml:space="preserve">úsporné, </w:t>
      </w:r>
      <w:r w:rsidR="00555EFA">
        <w:rPr>
          <w:rFonts w:ascii="Arial" w:hAnsi="Arial" w:cs="Arial"/>
          <w:color w:val="000000" w:themeColor="text1"/>
          <w:sz w:val="22"/>
          <w:szCs w:val="22"/>
        </w:rPr>
        <w:t>tiché a bezprůvanové technologie s dlouhou životností</w:t>
      </w:r>
      <w:r w:rsidR="008F41AB">
        <w:rPr>
          <w:rFonts w:ascii="Arial" w:hAnsi="Arial" w:cs="Arial"/>
          <w:color w:val="000000" w:themeColor="text1"/>
          <w:sz w:val="22"/>
          <w:szCs w:val="22"/>
        </w:rPr>
        <w:t>. Za jeho realizací</w:t>
      </w:r>
      <w:r w:rsidR="00B26E16">
        <w:rPr>
          <w:rFonts w:ascii="Arial" w:hAnsi="Arial" w:cs="Arial"/>
          <w:color w:val="000000" w:themeColor="text1"/>
          <w:sz w:val="22"/>
          <w:szCs w:val="22"/>
        </w:rPr>
        <w:t xml:space="preserve"> stojí</w:t>
      </w:r>
      <w:r w:rsidR="002802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264B">
        <w:rPr>
          <w:rFonts w:ascii="Arial" w:hAnsi="Arial" w:cs="Arial"/>
          <w:color w:val="000000" w:themeColor="text1"/>
          <w:sz w:val="22"/>
          <w:szCs w:val="22"/>
        </w:rPr>
        <w:t xml:space="preserve">firma </w:t>
      </w:r>
      <w:hyperlink r:id="rId10" w:history="1">
        <w:r w:rsidR="00056DEF">
          <w:rPr>
            <w:rStyle w:val="Hypertextovodkaz"/>
            <w:rFonts w:ascii="Arial" w:hAnsi="Arial" w:cs="Arial"/>
            <w:sz w:val="22"/>
            <w:szCs w:val="22"/>
          </w:rPr>
          <w:t>EPITREND</w:t>
        </w:r>
      </w:hyperlink>
      <w:r w:rsidR="002E264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(</w:t>
      </w:r>
      <w:r w:rsidR="00280256">
        <w:rPr>
          <w:rFonts w:ascii="Arial" w:hAnsi="Arial" w:cs="Arial"/>
          <w:color w:val="000000" w:themeColor="text1"/>
          <w:sz w:val="22"/>
          <w:szCs w:val="22"/>
        </w:rPr>
        <w:t xml:space="preserve">partner společnosti </w:t>
      </w:r>
      <w:hyperlink r:id="rId11" w:history="1">
        <w:r w:rsidR="00280256" w:rsidRPr="001E0D97">
          <w:rPr>
            <w:rStyle w:val="Hypertextovodkaz"/>
            <w:rFonts w:ascii="Arial" w:hAnsi="Arial" w:cs="Arial"/>
            <w:sz w:val="22"/>
            <w:szCs w:val="22"/>
          </w:rPr>
          <w:t>NIBE Energy Systems</w:t>
        </w:r>
      </w:hyperlink>
      <w:r w:rsidR="0028025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80256" w:rsidRPr="00280256">
        <w:rPr>
          <w:rFonts w:ascii="Arial" w:hAnsi="Arial" w:cs="Arial"/>
          <w:color w:val="000000" w:themeColor="text1"/>
          <w:sz w:val="22"/>
          <w:szCs w:val="22"/>
        </w:rPr>
        <w:t xml:space="preserve">výhradního dodavatele švédských tepelných čerpadel NIBE </w:t>
      </w:r>
      <w:r w:rsidR="002E264B">
        <w:rPr>
          <w:rFonts w:ascii="Arial" w:hAnsi="Arial" w:cs="Arial"/>
          <w:color w:val="000000" w:themeColor="text1"/>
          <w:sz w:val="22"/>
          <w:szCs w:val="22"/>
        </w:rPr>
        <w:t>a NIBE „S” do České republiky a </w:t>
      </w:r>
      <w:r w:rsidR="00280256" w:rsidRPr="00280256">
        <w:rPr>
          <w:rFonts w:ascii="Arial" w:hAnsi="Arial" w:cs="Arial"/>
          <w:color w:val="000000" w:themeColor="text1"/>
          <w:sz w:val="22"/>
          <w:szCs w:val="22"/>
        </w:rPr>
        <w:t>n</w:t>
      </w:r>
      <w:r w:rsidR="002E264B">
        <w:rPr>
          <w:rFonts w:ascii="Arial" w:hAnsi="Arial" w:cs="Arial"/>
          <w:color w:val="000000" w:themeColor="text1"/>
          <w:sz w:val="22"/>
          <w:szCs w:val="22"/>
        </w:rPr>
        <w:t>a </w:t>
      </w:r>
      <w:r w:rsidR="00280256" w:rsidRPr="00280256">
        <w:rPr>
          <w:rFonts w:ascii="Arial" w:hAnsi="Arial" w:cs="Arial"/>
          <w:color w:val="000000" w:themeColor="text1"/>
          <w:sz w:val="22"/>
          <w:szCs w:val="22"/>
        </w:rPr>
        <w:t>Slovensko</w:t>
      </w:r>
      <w:r w:rsidR="002E264B">
        <w:rPr>
          <w:rFonts w:ascii="Arial" w:hAnsi="Arial" w:cs="Arial"/>
          <w:color w:val="000000" w:themeColor="text1"/>
          <w:sz w:val="22"/>
          <w:szCs w:val="22"/>
        </w:rPr>
        <w:t>)</w:t>
      </w:r>
      <w:r w:rsidR="00280256">
        <w:rPr>
          <w:rFonts w:ascii="Arial" w:hAnsi="Arial" w:cs="Arial"/>
          <w:color w:val="000000" w:themeColor="text1"/>
          <w:sz w:val="22"/>
          <w:szCs w:val="22"/>
        </w:rPr>
        <w:t>,</w:t>
      </w:r>
      <w:r w:rsidR="002802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6E16">
        <w:rPr>
          <w:rFonts w:ascii="Arial" w:hAnsi="Arial" w:cs="Arial"/>
          <w:color w:val="000000" w:themeColor="text1"/>
          <w:sz w:val="22"/>
          <w:szCs w:val="22"/>
        </w:rPr>
        <w:t xml:space="preserve">která se specializuje na montáž a servis </w:t>
      </w:r>
      <w:r w:rsidR="00CB6BA4">
        <w:rPr>
          <w:rFonts w:ascii="Arial" w:hAnsi="Arial" w:cs="Arial"/>
          <w:color w:val="000000" w:themeColor="text1"/>
          <w:sz w:val="22"/>
          <w:szCs w:val="22"/>
        </w:rPr>
        <w:t>environmentálně</w:t>
      </w:r>
      <w:r w:rsidR="00280256">
        <w:rPr>
          <w:rFonts w:ascii="Arial" w:hAnsi="Arial" w:cs="Arial"/>
          <w:color w:val="000000" w:themeColor="text1"/>
          <w:sz w:val="22"/>
          <w:szCs w:val="22"/>
        </w:rPr>
        <w:t xml:space="preserve"> šetrných zdrojů </w:t>
      </w:r>
      <w:r w:rsidR="00DE4E50">
        <w:rPr>
          <w:rFonts w:ascii="Arial" w:hAnsi="Arial" w:cs="Arial"/>
          <w:color w:val="000000" w:themeColor="text1"/>
          <w:sz w:val="22"/>
          <w:szCs w:val="22"/>
        </w:rPr>
        <w:t>tepelné energie</w:t>
      </w:r>
      <w:r w:rsidR="00280256">
        <w:rPr>
          <w:rFonts w:ascii="Arial" w:hAnsi="Arial" w:cs="Arial"/>
          <w:color w:val="000000" w:themeColor="text1"/>
          <w:sz w:val="22"/>
          <w:szCs w:val="22"/>
        </w:rPr>
        <w:t>.</w:t>
      </w:r>
      <w:r w:rsidR="00FE6A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54FEE5" w14:textId="77777777" w:rsidR="0097409A" w:rsidRDefault="0097409A" w:rsidP="001D3BE0">
      <w:pPr>
        <w:pStyle w:val="Standard"/>
        <w:spacing w:line="320" w:lineRule="atLeast"/>
        <w:ind w:left="80" w:right="1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05F5CB" w14:textId="31163044" w:rsidR="00B26E16" w:rsidRDefault="007A5510" w:rsidP="006C2DBD">
      <w:pPr>
        <w:pStyle w:val="Standard"/>
        <w:tabs>
          <w:tab w:val="left" w:pos="240"/>
        </w:tabs>
        <w:spacing w:line="320" w:lineRule="atLeast"/>
        <w:ind w:left="80" w:right="1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B7CD78D" wp14:editId="1E8196DA">
            <wp:simplePos x="0" y="0"/>
            <wp:positionH relativeFrom="margin">
              <wp:posOffset>3780155</wp:posOffset>
            </wp:positionH>
            <wp:positionV relativeFrom="margin">
              <wp:posOffset>6106160</wp:posOffset>
            </wp:positionV>
            <wp:extent cx="2133600" cy="155003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155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E16">
        <w:rPr>
          <w:rFonts w:ascii="Arial" w:hAnsi="Arial" w:cs="Arial"/>
          <w:color w:val="000000"/>
          <w:sz w:val="22"/>
          <w:szCs w:val="22"/>
        </w:rPr>
        <w:t>„</w:t>
      </w:r>
      <w:r w:rsidR="00FE6AF9" w:rsidRPr="00FE6AF9">
        <w:rPr>
          <w:rFonts w:ascii="Arial" w:hAnsi="Arial" w:cs="Arial"/>
          <w:i/>
          <w:iCs/>
          <w:color w:val="000000"/>
          <w:sz w:val="22"/>
          <w:szCs w:val="22"/>
        </w:rPr>
        <w:t>Nová průmyslová hala</w:t>
      </w:r>
      <w:r w:rsidR="0097409A">
        <w:rPr>
          <w:rFonts w:ascii="Arial" w:hAnsi="Arial" w:cs="Arial"/>
          <w:i/>
          <w:iCs/>
          <w:color w:val="000000"/>
          <w:sz w:val="22"/>
          <w:szCs w:val="22"/>
        </w:rPr>
        <w:t xml:space="preserve"> v Nitře</w:t>
      </w:r>
      <w:r w:rsidR="00FE6AF9" w:rsidRPr="00FE6AF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E6AF9">
        <w:rPr>
          <w:rFonts w:ascii="Arial" w:hAnsi="Arial" w:cs="Arial"/>
          <w:i/>
          <w:iCs/>
          <w:color w:val="000000"/>
          <w:sz w:val="22"/>
          <w:szCs w:val="22"/>
        </w:rPr>
        <w:t xml:space="preserve">je </w:t>
      </w:r>
      <w:r w:rsidR="00FE6AF9" w:rsidRPr="00FE6AF9">
        <w:rPr>
          <w:rFonts w:ascii="Arial" w:hAnsi="Arial" w:cs="Arial"/>
          <w:i/>
          <w:iCs/>
          <w:color w:val="000000"/>
          <w:sz w:val="22"/>
          <w:szCs w:val="22"/>
        </w:rPr>
        <w:t>moderní po architektonické</w:t>
      </w:r>
      <w:r w:rsidR="00FE6AF9">
        <w:rPr>
          <w:rFonts w:ascii="Arial" w:hAnsi="Arial" w:cs="Arial"/>
          <w:i/>
          <w:iCs/>
          <w:color w:val="000000"/>
          <w:sz w:val="22"/>
          <w:szCs w:val="22"/>
        </w:rPr>
        <w:t xml:space="preserve"> i</w:t>
      </w:r>
      <w:r w:rsidR="00FE6AF9" w:rsidRPr="00FE6AF9">
        <w:rPr>
          <w:rFonts w:ascii="Arial" w:hAnsi="Arial" w:cs="Arial"/>
          <w:i/>
          <w:iCs/>
          <w:color w:val="000000"/>
          <w:sz w:val="22"/>
          <w:szCs w:val="22"/>
        </w:rPr>
        <w:t xml:space="preserve"> technologické stránce.</w:t>
      </w:r>
      <w:r w:rsidR="009F164F">
        <w:rPr>
          <w:rFonts w:ascii="Arial" w:hAnsi="Arial" w:cs="Arial"/>
          <w:i/>
          <w:iCs/>
          <w:color w:val="000000"/>
          <w:sz w:val="22"/>
          <w:szCs w:val="22"/>
        </w:rPr>
        <w:t xml:space="preserve"> Primárním zdrojem energie pro kaskádu tepelných čerpadel systému země-voda </w:t>
      </w:r>
      <w:r w:rsidR="003E3107">
        <w:rPr>
          <w:rFonts w:ascii="Arial" w:hAnsi="Arial" w:cs="Arial"/>
          <w:i/>
          <w:iCs/>
          <w:color w:val="000000"/>
          <w:sz w:val="22"/>
          <w:szCs w:val="22"/>
        </w:rPr>
        <w:t xml:space="preserve">o celkovém výkonu 360 kW </w:t>
      </w:r>
      <w:r w:rsidR="009F164F">
        <w:rPr>
          <w:rFonts w:ascii="Arial" w:hAnsi="Arial" w:cs="Arial"/>
          <w:i/>
          <w:iCs/>
          <w:color w:val="000000"/>
          <w:sz w:val="22"/>
          <w:szCs w:val="22"/>
        </w:rPr>
        <w:t xml:space="preserve">je zde soustava </w:t>
      </w:r>
      <w:r w:rsidR="005F3546">
        <w:rPr>
          <w:rFonts w:ascii="Arial" w:hAnsi="Arial" w:cs="Arial"/>
          <w:i/>
          <w:iCs/>
          <w:color w:val="000000"/>
          <w:sz w:val="22"/>
          <w:szCs w:val="22"/>
        </w:rPr>
        <w:t>42</w:t>
      </w:r>
      <w:r w:rsidR="009F164F">
        <w:rPr>
          <w:rFonts w:ascii="Arial" w:hAnsi="Arial" w:cs="Arial"/>
          <w:i/>
          <w:iCs/>
          <w:color w:val="000000"/>
          <w:sz w:val="22"/>
          <w:szCs w:val="22"/>
        </w:rPr>
        <w:t xml:space="preserve"> geotermálních vrtů</w:t>
      </w:r>
      <w:r w:rsidR="00450269">
        <w:rPr>
          <w:rFonts w:ascii="Arial" w:hAnsi="Arial" w:cs="Arial"/>
          <w:i/>
          <w:iCs/>
          <w:color w:val="000000"/>
          <w:sz w:val="22"/>
          <w:szCs w:val="22"/>
        </w:rPr>
        <w:t xml:space="preserve"> s délkou sondy 135 metrů</w:t>
      </w:r>
      <w:r w:rsidR="009F164F">
        <w:rPr>
          <w:rFonts w:ascii="Arial" w:hAnsi="Arial" w:cs="Arial"/>
          <w:i/>
          <w:iCs/>
          <w:color w:val="000000"/>
          <w:sz w:val="22"/>
          <w:szCs w:val="22"/>
        </w:rPr>
        <w:t>, sekundárním pak průmyslové podlahové vytápění v přízemí a temperované</w:t>
      </w:r>
      <w:r w:rsidR="00E85D57">
        <w:rPr>
          <w:rFonts w:ascii="Arial" w:hAnsi="Arial" w:cs="Arial"/>
          <w:i/>
          <w:iCs/>
          <w:color w:val="000000"/>
          <w:sz w:val="22"/>
          <w:szCs w:val="22"/>
        </w:rPr>
        <w:t xml:space="preserve"> stropní</w:t>
      </w:r>
      <w:r w:rsidR="009F164F">
        <w:rPr>
          <w:rFonts w:ascii="Arial" w:hAnsi="Arial" w:cs="Arial"/>
          <w:i/>
          <w:iCs/>
          <w:color w:val="000000"/>
          <w:sz w:val="22"/>
          <w:szCs w:val="22"/>
        </w:rPr>
        <w:t xml:space="preserve"> betonové jádro v navazujících patrech.</w:t>
      </w:r>
      <w:r w:rsidR="00E85D57">
        <w:rPr>
          <w:rFonts w:ascii="Arial" w:hAnsi="Arial" w:cs="Arial"/>
          <w:i/>
          <w:iCs/>
          <w:color w:val="000000"/>
          <w:sz w:val="22"/>
          <w:szCs w:val="22"/>
        </w:rPr>
        <w:t xml:space="preserve"> Právě toto řešení, které pracuje v nízkoteplotním režimu, totiž dovoluje efektivně využívat alternativní zdroje energií, jako jsou tepelná čerpadla, a</w:t>
      </w:r>
      <w:r w:rsidR="0097409A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E85D57">
        <w:rPr>
          <w:rFonts w:ascii="Arial" w:hAnsi="Arial" w:cs="Arial"/>
          <w:i/>
          <w:iCs/>
          <w:color w:val="000000"/>
          <w:sz w:val="22"/>
          <w:szCs w:val="22"/>
        </w:rPr>
        <w:t>vytv</w:t>
      </w:r>
      <w:r w:rsidR="001D3BE0">
        <w:rPr>
          <w:rFonts w:ascii="Arial" w:hAnsi="Arial" w:cs="Arial"/>
          <w:i/>
          <w:iCs/>
          <w:color w:val="000000"/>
          <w:sz w:val="22"/>
          <w:szCs w:val="22"/>
        </w:rPr>
        <w:t>áře</w:t>
      </w:r>
      <w:r w:rsidR="00E85D57">
        <w:rPr>
          <w:rFonts w:ascii="Arial" w:hAnsi="Arial" w:cs="Arial"/>
          <w:i/>
          <w:iCs/>
          <w:color w:val="000000"/>
          <w:sz w:val="22"/>
          <w:szCs w:val="22"/>
        </w:rPr>
        <w:t>t příjemné vnitřní prostředí bez hluku a</w:t>
      </w:r>
      <w:r w:rsidR="005D7497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E85D57">
        <w:rPr>
          <w:rFonts w:ascii="Arial" w:hAnsi="Arial" w:cs="Arial"/>
          <w:i/>
          <w:iCs/>
          <w:color w:val="000000"/>
          <w:sz w:val="22"/>
          <w:szCs w:val="22"/>
        </w:rPr>
        <w:t xml:space="preserve">vířícího vzduchu v interiéru. </w:t>
      </w:r>
      <w:r w:rsidR="001D3BE0">
        <w:rPr>
          <w:rFonts w:ascii="Arial" w:hAnsi="Arial" w:cs="Arial"/>
          <w:i/>
          <w:iCs/>
          <w:color w:val="000000"/>
          <w:sz w:val="22"/>
          <w:szCs w:val="22"/>
        </w:rPr>
        <w:t xml:space="preserve">K optimalizaci celého energetického systému přispívá </w:t>
      </w:r>
      <w:r w:rsidR="00F73742">
        <w:rPr>
          <w:rFonts w:ascii="Arial" w:hAnsi="Arial" w:cs="Arial"/>
          <w:i/>
          <w:iCs/>
          <w:color w:val="000000"/>
          <w:sz w:val="22"/>
          <w:szCs w:val="22"/>
        </w:rPr>
        <w:t>také</w:t>
      </w:r>
      <w:r w:rsidR="001D3BE0">
        <w:rPr>
          <w:rFonts w:ascii="Arial" w:hAnsi="Arial" w:cs="Arial"/>
          <w:i/>
          <w:iCs/>
          <w:color w:val="000000"/>
          <w:sz w:val="22"/>
          <w:szCs w:val="22"/>
        </w:rPr>
        <w:t xml:space="preserve"> akumulační nádrž, v níž se ukládá přebytečné teplo k</w:t>
      </w:r>
      <w:r w:rsidR="00BB2C28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1D3BE0">
        <w:rPr>
          <w:rFonts w:ascii="Arial" w:hAnsi="Arial" w:cs="Arial"/>
          <w:i/>
          <w:iCs/>
          <w:color w:val="000000"/>
          <w:sz w:val="22"/>
          <w:szCs w:val="22"/>
        </w:rPr>
        <w:t>následnému využití</w:t>
      </w:r>
      <w:r w:rsidR="0099079E">
        <w:rPr>
          <w:rFonts w:ascii="Arial" w:hAnsi="Arial" w:cs="Arial"/>
          <w:i/>
          <w:iCs/>
          <w:color w:val="000000"/>
          <w:sz w:val="22"/>
          <w:szCs w:val="22"/>
        </w:rPr>
        <w:t xml:space="preserve">, a záložní </w:t>
      </w:r>
      <w:r w:rsidR="00450269">
        <w:rPr>
          <w:rFonts w:ascii="Arial" w:hAnsi="Arial" w:cs="Arial"/>
          <w:i/>
          <w:iCs/>
          <w:color w:val="000000"/>
          <w:sz w:val="22"/>
          <w:szCs w:val="22"/>
        </w:rPr>
        <w:t xml:space="preserve">zdroj tepla - </w:t>
      </w:r>
      <w:r w:rsidR="0099079E">
        <w:rPr>
          <w:rFonts w:ascii="Arial" w:hAnsi="Arial" w:cs="Arial"/>
          <w:i/>
          <w:iCs/>
          <w:color w:val="000000"/>
          <w:sz w:val="22"/>
          <w:szCs w:val="22"/>
        </w:rPr>
        <w:t xml:space="preserve">elektrokotel o výkonu 120 kW. Ten se však spíná pouze </w:t>
      </w:r>
      <w:r w:rsidR="0099079E" w:rsidRPr="00056DEF">
        <w:rPr>
          <w:rFonts w:ascii="Arial" w:hAnsi="Arial" w:cs="Arial"/>
          <w:i/>
          <w:iCs/>
          <w:color w:val="000000"/>
          <w:sz w:val="22"/>
          <w:szCs w:val="22"/>
        </w:rPr>
        <w:t>při teplotách nižších než -9 °C</w:t>
      </w:r>
      <w:r w:rsidR="00450269" w:rsidRPr="00056DEF">
        <w:rPr>
          <w:rFonts w:ascii="Arial" w:hAnsi="Arial" w:cs="Arial"/>
          <w:i/>
          <w:iCs/>
          <w:color w:val="000000"/>
          <w:sz w:val="22"/>
          <w:szCs w:val="22"/>
        </w:rPr>
        <w:t xml:space="preserve">. Vzdálenou správu celého systému umožňuje aplikace </w:t>
      </w:r>
      <w:r w:rsidR="00450269" w:rsidRPr="00056DEF">
        <w:rPr>
          <w:rFonts w:ascii="Arial" w:hAnsi="Arial" w:cs="Arial"/>
          <w:color w:val="000000"/>
          <w:sz w:val="22"/>
          <w:szCs w:val="22"/>
        </w:rPr>
        <w:t>NIBE Uplink</w:t>
      </w:r>
      <w:r w:rsidR="00B26E16" w:rsidRPr="00056DEF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B26E16" w:rsidRPr="00056DEF">
        <w:rPr>
          <w:rFonts w:ascii="Arial" w:hAnsi="Arial" w:cs="Arial"/>
          <w:color w:val="000000"/>
          <w:sz w:val="22"/>
          <w:szCs w:val="22"/>
        </w:rPr>
        <w:t>vysvětluje Jiří Sedláček, ředitel prodeje NIBE Energy Systems CZ</w:t>
      </w:r>
      <w:r w:rsidR="001D3BE0" w:rsidRPr="00056DEF">
        <w:rPr>
          <w:rFonts w:ascii="Arial" w:hAnsi="Arial" w:cs="Arial"/>
          <w:color w:val="000000"/>
          <w:sz w:val="22"/>
          <w:szCs w:val="22"/>
        </w:rPr>
        <w:t>, a dodává: „</w:t>
      </w:r>
      <w:r w:rsidR="00BE0CB1" w:rsidRPr="00056DEF">
        <w:rPr>
          <w:rFonts w:ascii="Arial" w:hAnsi="Arial" w:cs="Arial"/>
          <w:i/>
          <w:iCs/>
          <w:color w:val="000000"/>
          <w:sz w:val="22"/>
          <w:szCs w:val="22"/>
        </w:rPr>
        <w:t>Na </w:t>
      </w:r>
      <w:r w:rsidR="006C2DBD" w:rsidRPr="00056DEF">
        <w:rPr>
          <w:rFonts w:ascii="Arial" w:hAnsi="Arial" w:cs="Arial"/>
          <w:i/>
          <w:iCs/>
          <w:color w:val="000000"/>
          <w:sz w:val="22"/>
          <w:szCs w:val="22"/>
        </w:rPr>
        <w:t>základě výpočtu provedeného nástrojem NIBE DIM lze takto dosáhnout úspory energie</w:t>
      </w:r>
      <w:r w:rsidR="00DA2D34" w:rsidRPr="00056DEF">
        <w:rPr>
          <w:rFonts w:ascii="Arial" w:hAnsi="Arial" w:cs="Arial"/>
          <w:i/>
          <w:iCs/>
          <w:color w:val="000000"/>
          <w:sz w:val="22"/>
          <w:szCs w:val="22"/>
        </w:rPr>
        <w:t xml:space="preserve"> až </w:t>
      </w:r>
      <w:r w:rsidR="00345C2F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1 308 015 </w:t>
      </w:r>
      <w:r w:rsidR="001D3BE0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>kWh/rok a</w:t>
      </w:r>
      <w:r w:rsidR="00F73742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D3BE0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oxidu uhličitého </w:t>
      </w:r>
      <w:r w:rsidR="00345C2F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>97 676</w:t>
      </w:r>
      <w:r w:rsidR="009E68C7" w:rsidRPr="00056DE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D3BE0" w:rsidRPr="00056DEF">
        <w:rPr>
          <w:rFonts w:ascii="Arial" w:hAnsi="Arial" w:cs="Arial"/>
          <w:i/>
          <w:iCs/>
          <w:color w:val="000000"/>
          <w:sz w:val="22"/>
          <w:szCs w:val="22"/>
        </w:rPr>
        <w:t>kg/rok.“</w:t>
      </w:r>
    </w:p>
    <w:p w14:paraId="577EEF62" w14:textId="02B3FE0E" w:rsidR="00A77E75" w:rsidRDefault="00056DEF" w:rsidP="00C8569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</w:rPr>
        <w:lastRenderedPageBreak/>
        <w:drawing>
          <wp:anchor distT="0" distB="0" distL="114300" distR="114300" simplePos="0" relativeHeight="251666432" behindDoc="0" locked="0" layoutInCell="1" allowOverlap="1" wp14:anchorId="13AA5672" wp14:editId="25BFAEB2">
            <wp:simplePos x="0" y="0"/>
            <wp:positionH relativeFrom="margin">
              <wp:posOffset>65405</wp:posOffset>
            </wp:positionH>
            <wp:positionV relativeFrom="margin">
              <wp:posOffset>86360</wp:posOffset>
            </wp:positionV>
            <wp:extent cx="2374265" cy="1800225"/>
            <wp:effectExtent l="0" t="0" r="698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426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69D" w:rsidRPr="00C8569D">
        <w:rPr>
          <w:rFonts w:ascii="Arial" w:hAnsi="Arial" w:cs="Arial"/>
          <w:bCs/>
          <w:sz w:val="22"/>
        </w:rPr>
        <w:t xml:space="preserve">Tepelné čerpadlo systému země-voda </w:t>
      </w:r>
      <w:hyperlink r:id="rId14" w:history="1">
        <w:r w:rsidR="00C8569D" w:rsidRPr="00C8569D">
          <w:rPr>
            <w:rStyle w:val="Hypertextovodkaz"/>
            <w:rFonts w:ascii="Arial" w:hAnsi="Arial" w:cs="Arial"/>
            <w:bCs/>
            <w:sz w:val="22"/>
          </w:rPr>
          <w:t>NIBE F1345</w:t>
        </w:r>
      </w:hyperlink>
      <w:r w:rsidR="00C8569D" w:rsidRPr="00C8569D">
        <w:rPr>
          <w:rFonts w:ascii="Arial" w:hAnsi="Arial" w:cs="Arial"/>
          <w:bCs/>
          <w:sz w:val="22"/>
        </w:rPr>
        <w:t xml:space="preserve"> </w:t>
      </w:r>
      <w:r w:rsidR="00A77E75">
        <w:rPr>
          <w:rFonts w:ascii="Arial" w:hAnsi="Arial" w:cs="Arial"/>
          <w:color w:val="000000" w:themeColor="text1"/>
          <w:sz w:val="22"/>
          <w:szCs w:val="22"/>
        </w:rPr>
        <w:t xml:space="preserve">je určené k instalaci </w:t>
      </w:r>
      <w:r w:rsidR="00C8569D" w:rsidRPr="00C8569D">
        <w:rPr>
          <w:rFonts w:ascii="Arial" w:hAnsi="Arial" w:cs="Arial"/>
          <w:bCs/>
          <w:sz w:val="22"/>
        </w:rPr>
        <w:t>do objektů s velkou energetickou náročností</w:t>
      </w:r>
      <w:r w:rsidR="00C8569D">
        <w:rPr>
          <w:rFonts w:ascii="Arial" w:hAnsi="Arial" w:cs="Arial"/>
          <w:bCs/>
          <w:sz w:val="22"/>
        </w:rPr>
        <w:t>, které potřebují vysoce výkonný a</w:t>
      </w:r>
      <w:r w:rsidR="00354E72">
        <w:rPr>
          <w:rFonts w:ascii="Arial" w:hAnsi="Arial" w:cs="Arial"/>
          <w:bCs/>
          <w:sz w:val="22"/>
        </w:rPr>
        <w:t> </w:t>
      </w:r>
      <w:r w:rsidR="00C8569D">
        <w:rPr>
          <w:rFonts w:ascii="Arial" w:hAnsi="Arial" w:cs="Arial"/>
          <w:bCs/>
          <w:sz w:val="22"/>
        </w:rPr>
        <w:t xml:space="preserve">stabilní zdroj tepla. Toto zařízení je </w:t>
      </w:r>
      <w:r w:rsidR="00C8569D" w:rsidRPr="00C8569D">
        <w:rPr>
          <w:rFonts w:ascii="Arial" w:hAnsi="Arial" w:cs="Arial"/>
          <w:bCs/>
          <w:sz w:val="22"/>
        </w:rPr>
        <w:t xml:space="preserve">vybavené </w:t>
      </w:r>
      <w:r w:rsidR="00A77E75">
        <w:rPr>
          <w:rFonts w:ascii="Arial" w:hAnsi="Arial" w:cs="Arial"/>
          <w:bCs/>
          <w:sz w:val="22"/>
        </w:rPr>
        <w:t xml:space="preserve">řídicí jednotkou s barevným displejem a </w:t>
      </w:r>
      <w:r w:rsidR="00C8569D" w:rsidRPr="00C8569D">
        <w:rPr>
          <w:rFonts w:ascii="Arial" w:hAnsi="Arial" w:cs="Arial"/>
          <w:sz w:val="22"/>
          <w:szCs w:val="22"/>
        </w:rPr>
        <w:t xml:space="preserve">dvěma kompresory </w:t>
      </w:r>
      <w:r w:rsidR="00A77E75">
        <w:rPr>
          <w:rFonts w:ascii="Arial" w:hAnsi="Arial" w:cs="Arial"/>
          <w:sz w:val="22"/>
          <w:szCs w:val="22"/>
        </w:rPr>
        <w:t>(</w:t>
      </w:r>
      <w:r w:rsidR="00C8569D" w:rsidRPr="00C8569D">
        <w:rPr>
          <w:rFonts w:ascii="Arial" w:hAnsi="Arial" w:cs="Arial"/>
          <w:sz w:val="22"/>
          <w:szCs w:val="22"/>
        </w:rPr>
        <w:t xml:space="preserve">s výstupní teplotou topné vody až 65 </w:t>
      </w:r>
      <w:r w:rsidR="00C8569D" w:rsidRPr="00C8569D">
        <w:rPr>
          <w:rFonts w:ascii="Arial" w:hAnsi="Arial" w:cs="Arial"/>
          <w:color w:val="000000"/>
          <w:sz w:val="22"/>
          <w:szCs w:val="22"/>
        </w:rPr>
        <w:t>°C</w:t>
      </w:r>
      <w:r w:rsidR="00A77E75">
        <w:rPr>
          <w:rFonts w:ascii="Arial" w:hAnsi="Arial" w:cs="Arial"/>
          <w:color w:val="000000"/>
          <w:sz w:val="22"/>
          <w:szCs w:val="22"/>
        </w:rPr>
        <w:t>)</w:t>
      </w:r>
      <w:r w:rsidR="00C8569D" w:rsidRPr="00C8569D">
        <w:rPr>
          <w:rFonts w:ascii="Arial" w:hAnsi="Arial" w:cs="Arial"/>
          <w:sz w:val="22"/>
          <w:szCs w:val="22"/>
        </w:rPr>
        <w:t xml:space="preserve">, </w:t>
      </w:r>
      <w:r w:rsidR="00C8569D">
        <w:rPr>
          <w:rFonts w:ascii="Arial" w:hAnsi="Arial" w:cs="Arial"/>
          <w:sz w:val="22"/>
          <w:szCs w:val="22"/>
        </w:rPr>
        <w:t xml:space="preserve">které </w:t>
      </w:r>
      <w:r w:rsidR="00C8569D" w:rsidRPr="00C8569D">
        <w:rPr>
          <w:rFonts w:ascii="Arial" w:hAnsi="Arial" w:cs="Arial"/>
          <w:sz w:val="22"/>
          <w:szCs w:val="22"/>
        </w:rPr>
        <w:t>zajišťuj</w:t>
      </w:r>
      <w:r w:rsidR="00C8569D">
        <w:rPr>
          <w:rFonts w:ascii="Arial" w:hAnsi="Arial" w:cs="Arial"/>
          <w:sz w:val="22"/>
          <w:szCs w:val="22"/>
        </w:rPr>
        <w:t>í efektivní</w:t>
      </w:r>
      <w:r w:rsidR="00C8569D" w:rsidRPr="00C8569D">
        <w:rPr>
          <w:rFonts w:ascii="Arial" w:hAnsi="Arial" w:cs="Arial"/>
          <w:sz w:val="22"/>
          <w:szCs w:val="22"/>
        </w:rPr>
        <w:t xml:space="preserve"> řízení jeho výkonu</w:t>
      </w:r>
      <w:r w:rsidR="00A77E75">
        <w:rPr>
          <w:rFonts w:ascii="Arial" w:hAnsi="Arial" w:cs="Arial"/>
          <w:sz w:val="22"/>
          <w:szCs w:val="22"/>
        </w:rPr>
        <w:t xml:space="preserve">. </w:t>
      </w:r>
      <w:r w:rsidR="007A5510">
        <w:rPr>
          <w:rFonts w:ascii="Arial" w:hAnsi="Arial" w:cs="Arial"/>
          <w:sz w:val="22"/>
          <w:szCs w:val="22"/>
        </w:rPr>
        <w:t>Systém se tak</w:t>
      </w:r>
      <w:r w:rsidR="00A77E75">
        <w:rPr>
          <w:rFonts w:ascii="Arial" w:hAnsi="Arial" w:cs="Arial"/>
          <w:sz w:val="22"/>
          <w:szCs w:val="22"/>
        </w:rPr>
        <w:t xml:space="preserve"> </w:t>
      </w:r>
      <w:r w:rsidR="007A5510">
        <w:rPr>
          <w:rFonts w:ascii="Arial" w:hAnsi="Arial" w:cs="Arial"/>
          <w:sz w:val="22"/>
          <w:szCs w:val="22"/>
        </w:rPr>
        <w:t xml:space="preserve">umí </w:t>
      </w:r>
      <w:r w:rsidR="00A77E75">
        <w:rPr>
          <w:rFonts w:ascii="Arial" w:hAnsi="Arial" w:cs="Arial"/>
          <w:sz w:val="22"/>
          <w:szCs w:val="22"/>
        </w:rPr>
        <w:t>přizpůsob</w:t>
      </w:r>
      <w:r w:rsidR="007A5510">
        <w:rPr>
          <w:rFonts w:ascii="Arial" w:hAnsi="Arial" w:cs="Arial"/>
          <w:sz w:val="22"/>
          <w:szCs w:val="22"/>
        </w:rPr>
        <w:t>it</w:t>
      </w:r>
      <w:r w:rsidR="00A77E75">
        <w:rPr>
          <w:rFonts w:ascii="Arial" w:hAnsi="Arial" w:cs="Arial"/>
          <w:sz w:val="22"/>
          <w:szCs w:val="22"/>
        </w:rPr>
        <w:t xml:space="preserve"> aktuální potřebě tepla a umožňuje souběh více činností, např. ohřevu teplé vody a vytápění. </w:t>
      </w:r>
    </w:p>
    <w:p w14:paraId="47E9C62F" w14:textId="5C46FF82" w:rsidR="00A77E75" w:rsidRDefault="00056DEF" w:rsidP="00C8569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6D34A19" wp14:editId="3A451904">
            <wp:simplePos x="0" y="0"/>
            <wp:positionH relativeFrom="margin">
              <wp:posOffset>65405</wp:posOffset>
            </wp:positionH>
            <wp:positionV relativeFrom="margin">
              <wp:posOffset>1962785</wp:posOffset>
            </wp:positionV>
            <wp:extent cx="2374265" cy="1581150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62AE3" w14:textId="1A76D7F1" w:rsidR="00A77E75" w:rsidRDefault="00A77E75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26EAFC1E" w14:textId="56524781" w:rsidR="00056DEF" w:rsidRDefault="00056DEF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10432D28" w14:textId="3D5D6553" w:rsidR="00056DEF" w:rsidRDefault="00056DEF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16B1F554" w14:textId="7837C8F9" w:rsidR="0057098C" w:rsidRDefault="0057098C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6AF13DCA" w14:textId="24BD6F81" w:rsidR="0057098C" w:rsidRDefault="0057098C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4F05" w14:textId="757A2542" w:rsidR="0057098C" w:rsidRDefault="0057098C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D4DC" w14:textId="0CAC3D00" w:rsidR="0057098C" w:rsidRDefault="0057098C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41C8F396" w14:textId="2752FBEA" w:rsidR="00E51526" w:rsidRDefault="00056DEF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638E7988" wp14:editId="65C8895E">
            <wp:simplePos x="0" y="0"/>
            <wp:positionH relativeFrom="margin">
              <wp:posOffset>65405</wp:posOffset>
            </wp:positionH>
            <wp:positionV relativeFrom="margin">
              <wp:posOffset>3639185</wp:posOffset>
            </wp:positionV>
            <wp:extent cx="2374265" cy="1581150"/>
            <wp:effectExtent l="0" t="0" r="698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E912" w14:textId="2427D63F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637E3177" w14:textId="5FD12ED6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5BA14280" w14:textId="7377BEC0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77B8ED71" w14:textId="0C7A0483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400BBDD4" w14:textId="1D7E3640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0DF3ECA0" w14:textId="61C97284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083B1B3B" w14:textId="5E9061C6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445AFA20" w14:textId="77777777" w:rsidR="00056DEF" w:rsidRDefault="00056DEF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3E457144" w14:textId="77777777" w:rsidR="0057098C" w:rsidRDefault="0057098C" w:rsidP="0057098C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42627775" w14:textId="0A82EE56" w:rsidR="00E51526" w:rsidRDefault="00376B9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5BFE0F57" w14:textId="77777777" w:rsidR="00BB2C28" w:rsidRDefault="00BB2C2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2F44CB39" w14:textId="3AE35AB0" w:rsidR="003174FF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158E5B2" w14:textId="04A5793B" w:rsidR="00E51526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roce 2006 se firma stala součástí švédské společnosti NIBE Industrier AB se sídlem v Markarydu. Jednou z jejích tří divizí je NIBE Climate Solutions,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Energy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5B2874AB" w14:textId="3A10B2B7" w:rsidR="005F3546" w:rsidRPr="005F3546" w:rsidRDefault="005F3546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DA4F438" w14:textId="722D3327" w:rsidR="005F3546" w:rsidRDefault="005F3546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5F3546">
        <w:rPr>
          <w:rFonts w:ascii="Arial" w:hAnsi="Arial" w:cs="Arial"/>
          <w:b/>
          <w:bCs/>
          <w:sz w:val="18"/>
          <w:szCs w:val="18"/>
        </w:rPr>
        <w:t>O spoločnosti EPITREND</w:t>
      </w:r>
    </w:p>
    <w:p w14:paraId="4B104DB0" w14:textId="4B812FC7" w:rsidR="005F3546" w:rsidRDefault="005F3546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612D324" w14:textId="624CF393" w:rsidR="005F3546" w:rsidRDefault="005F354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EPITREND, s.r.o. sa špecializuje na obnoviteľné zdroje – tepelné čerpadlá. Poskytuje komplexné služby: analýzu a návrh systémov, projekčnú činnost, realizáciu až po záručný a pozáručný servis švédských tepelných čerpadiel NIBE. Viac info na www.epitrend.sk</w:t>
      </w:r>
    </w:p>
    <w:p w14:paraId="068BBF5E" w14:textId="77777777" w:rsidR="005F3546" w:rsidRPr="005F3546" w:rsidRDefault="005F354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E27B00A" w14:textId="77777777" w:rsidR="00E51526" w:rsidRDefault="00E5152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DD9167A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7DE8148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7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40CDE91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8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0061E4C" w14:textId="77777777" w:rsidR="00E51526" w:rsidRDefault="00E5152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29E2E7D5" w14:textId="77777777" w:rsidR="00E51526" w:rsidRDefault="001718B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9" w:history="1">
        <w:r w:rsidR="00376B98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76B98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376B98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44EAFD9C" w14:textId="77777777" w:rsidR="00E51526" w:rsidRDefault="00E51526">
      <w:pPr>
        <w:pStyle w:val="Normlnweb"/>
        <w:spacing w:before="0" w:after="0"/>
        <w:jc w:val="both"/>
      </w:pPr>
    </w:p>
    <w:sectPr w:rsidR="00E51526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DE676" w14:textId="77777777" w:rsidR="002F66B7" w:rsidRDefault="002F66B7">
      <w:r>
        <w:separator/>
      </w:r>
    </w:p>
  </w:endnote>
  <w:endnote w:type="continuationSeparator" w:id="0">
    <w:p w14:paraId="6A1AD89B" w14:textId="77777777" w:rsidR="002F66B7" w:rsidRDefault="002F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7C66" w14:textId="77777777" w:rsidR="002F66B7" w:rsidRDefault="002F66B7">
      <w:r>
        <w:rPr>
          <w:color w:val="000000"/>
        </w:rPr>
        <w:separator/>
      </w:r>
    </w:p>
  </w:footnote>
  <w:footnote w:type="continuationSeparator" w:id="0">
    <w:p w14:paraId="61580AB1" w14:textId="77777777" w:rsidR="002F66B7" w:rsidRDefault="002F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8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050EC9"/>
    <w:rsid w:val="00056DEF"/>
    <w:rsid w:val="000A20E4"/>
    <w:rsid w:val="00113229"/>
    <w:rsid w:val="00132646"/>
    <w:rsid w:val="001718BC"/>
    <w:rsid w:val="00191503"/>
    <w:rsid w:val="001D3BE0"/>
    <w:rsid w:val="001E0D97"/>
    <w:rsid w:val="00280256"/>
    <w:rsid w:val="002E21D7"/>
    <w:rsid w:val="002E264B"/>
    <w:rsid w:val="002F66B7"/>
    <w:rsid w:val="00311354"/>
    <w:rsid w:val="003174FF"/>
    <w:rsid w:val="00345C2F"/>
    <w:rsid w:val="00354E72"/>
    <w:rsid w:val="00376B98"/>
    <w:rsid w:val="003E3107"/>
    <w:rsid w:val="004219E0"/>
    <w:rsid w:val="00450269"/>
    <w:rsid w:val="004C26F6"/>
    <w:rsid w:val="005465BE"/>
    <w:rsid w:val="00555EFA"/>
    <w:rsid w:val="0057098C"/>
    <w:rsid w:val="005B157C"/>
    <w:rsid w:val="005D7497"/>
    <w:rsid w:val="005F2C28"/>
    <w:rsid w:val="005F3546"/>
    <w:rsid w:val="006562D7"/>
    <w:rsid w:val="006C2DBD"/>
    <w:rsid w:val="0074118D"/>
    <w:rsid w:val="007A5510"/>
    <w:rsid w:val="007B686A"/>
    <w:rsid w:val="008113C1"/>
    <w:rsid w:val="00866605"/>
    <w:rsid w:val="008B3EF7"/>
    <w:rsid w:val="008D2C28"/>
    <w:rsid w:val="008E493F"/>
    <w:rsid w:val="008F41AB"/>
    <w:rsid w:val="009335AD"/>
    <w:rsid w:val="0097409A"/>
    <w:rsid w:val="0099079E"/>
    <w:rsid w:val="009E68C7"/>
    <w:rsid w:val="009F164F"/>
    <w:rsid w:val="00A07A0E"/>
    <w:rsid w:val="00A77E75"/>
    <w:rsid w:val="00B26E16"/>
    <w:rsid w:val="00BB2C28"/>
    <w:rsid w:val="00BE0CB1"/>
    <w:rsid w:val="00BF2303"/>
    <w:rsid w:val="00C051DE"/>
    <w:rsid w:val="00C8569D"/>
    <w:rsid w:val="00CB6BA4"/>
    <w:rsid w:val="00D745C5"/>
    <w:rsid w:val="00DA2D34"/>
    <w:rsid w:val="00DD1BC5"/>
    <w:rsid w:val="00DE4E50"/>
    <w:rsid w:val="00E51526"/>
    <w:rsid w:val="00E605C1"/>
    <w:rsid w:val="00E80103"/>
    <w:rsid w:val="00E85D57"/>
    <w:rsid w:val="00E958F0"/>
    <w:rsid w:val="00EC13E5"/>
    <w:rsid w:val="00EF72FE"/>
    <w:rsid w:val="00F73742"/>
    <w:rsid w:val="00FE6AF9"/>
    <w:rsid w:val="159C0C3F"/>
    <w:rsid w:val="22195F07"/>
    <w:rsid w:val="2CC52458"/>
    <w:rsid w:val="2DAC2CEF"/>
    <w:rsid w:val="2DEEEC53"/>
    <w:rsid w:val="3AAD951D"/>
    <w:rsid w:val="43A7DD6D"/>
    <w:rsid w:val="4497A891"/>
    <w:rsid w:val="52FED283"/>
    <w:rsid w:val="5C046E57"/>
    <w:rsid w:val="619BB651"/>
    <w:rsid w:val="67F044D3"/>
    <w:rsid w:val="6F7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E0D97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0D9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9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mailto:lenka.vybulkova@crestco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nib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be.cz/kontakty/partneri/2015-09-15-12-47-00/51-o-spolecnosti/2-o-spolecnosti-nibe-energy-system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pitrend.sk/" TargetMode="External"/><Relationship Id="rId19" Type="http://schemas.openxmlformats.org/officeDocument/2006/relationships/hyperlink" Target="http://www.crestco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ehlbauer.de/" TargetMode="External"/><Relationship Id="rId14" Type="http://schemas.openxmlformats.org/officeDocument/2006/relationships/hyperlink" Target="https://www.nibe.cz/tepelna-cerpadla-zeme-voda/novinka-tepelne-cerpadlo-nibe-f13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5</cp:revision>
  <cp:lastPrinted>2021-01-28T10:49:00Z</cp:lastPrinted>
  <dcterms:created xsi:type="dcterms:W3CDTF">2021-01-29T09:13:00Z</dcterms:created>
  <dcterms:modified xsi:type="dcterms:W3CDTF">2021-02-08T12:44:00Z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